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6C44" w14:textId="77777777" w:rsidR="00AF1E42" w:rsidRPr="00EB349B" w:rsidRDefault="00AF1E42">
      <w:pPr>
        <w:pStyle w:val="berschrift1"/>
        <w:rPr>
          <w:rFonts w:cs="Arial"/>
          <w:sz w:val="22"/>
          <w:szCs w:val="22"/>
        </w:rPr>
      </w:pPr>
      <w:r w:rsidRPr="00EB349B">
        <w:rPr>
          <w:rFonts w:cs="Arial"/>
          <w:sz w:val="22"/>
          <w:szCs w:val="22"/>
        </w:rPr>
        <w:t>Bekanntmachung</w:t>
      </w:r>
    </w:p>
    <w:p w14:paraId="2FB1CE71" w14:textId="77777777" w:rsidR="00AF1E42" w:rsidRDefault="00AF1E42" w:rsidP="00AF1E42">
      <w:pPr>
        <w:rPr>
          <w:b/>
        </w:rPr>
      </w:pPr>
      <w:r>
        <w:rPr>
          <w:b/>
        </w:rPr>
        <w:t>Bebauungsplan Nr. 35 „Simeonstift“</w:t>
      </w:r>
    </w:p>
    <w:p w14:paraId="1E883A82" w14:textId="77777777" w:rsidR="00AF1E42" w:rsidRPr="00EB349B" w:rsidRDefault="00AF1E42">
      <w:pPr>
        <w:rPr>
          <w:rFonts w:cs="Arial"/>
          <w:b/>
        </w:rPr>
      </w:pPr>
    </w:p>
    <w:p w14:paraId="6B394A5E" w14:textId="77777777" w:rsidR="00AF1E42" w:rsidRPr="00EB349B" w:rsidRDefault="00AF1E42">
      <w:pPr>
        <w:rPr>
          <w:rFonts w:cs="Arial"/>
          <w:b/>
        </w:rPr>
      </w:pPr>
      <w:r w:rsidRPr="00EB349B">
        <w:rPr>
          <w:rFonts w:cs="Arial"/>
          <w:b/>
        </w:rPr>
        <w:t xml:space="preserve">hier: </w:t>
      </w:r>
      <w:r w:rsidRPr="00EB349B">
        <w:rPr>
          <w:rFonts w:cs="Arial"/>
          <w:b/>
        </w:rPr>
        <w:tab/>
        <w:t>Bekanntmachung der erneuten öffentlichen Auslegung</w:t>
      </w:r>
    </w:p>
    <w:p w14:paraId="0FE6DA62" w14:textId="52708602" w:rsidR="00AF1E42" w:rsidRPr="00EB349B" w:rsidRDefault="00AF1E42">
      <w:pPr>
        <w:rPr>
          <w:rFonts w:cs="Arial"/>
        </w:rPr>
      </w:pPr>
      <w:r w:rsidRPr="00EB349B">
        <w:rPr>
          <w:rFonts w:cs="Arial"/>
        </w:rPr>
        <w:t>____________________________________________________</w:t>
      </w:r>
      <w:r>
        <w:rPr>
          <w:rFonts w:cs="Arial"/>
        </w:rPr>
        <w:t>_</w:t>
      </w:r>
    </w:p>
    <w:p w14:paraId="26549A2D" w14:textId="77777777" w:rsidR="00AF1E42" w:rsidRPr="00EB349B" w:rsidRDefault="00AF1E42">
      <w:pPr>
        <w:rPr>
          <w:rFonts w:cs="Arial"/>
        </w:rPr>
      </w:pPr>
    </w:p>
    <w:p w14:paraId="16AB6925" w14:textId="77777777" w:rsidR="00AF1E42" w:rsidRPr="00EB349B" w:rsidRDefault="00AF1E42">
      <w:pPr>
        <w:rPr>
          <w:rFonts w:cs="Arial"/>
        </w:rPr>
      </w:pPr>
    </w:p>
    <w:p w14:paraId="48ED7E24" w14:textId="4F2F9513" w:rsidR="00AF1E42" w:rsidRPr="00EB349B" w:rsidRDefault="00AF1E42">
      <w:pPr>
        <w:rPr>
          <w:rFonts w:cs="Arial"/>
        </w:rPr>
      </w:pPr>
      <w:r w:rsidRPr="00EB349B">
        <w:rPr>
          <w:rFonts w:cs="Arial"/>
        </w:rPr>
        <w:t xml:space="preserve">Der Entwurf des </w:t>
      </w:r>
      <w:r w:rsidRPr="00AF1E42">
        <w:rPr>
          <w:rFonts w:cs="Arial"/>
        </w:rPr>
        <w:t>Bebauungsplanes Nr. 35 „Simeonstift“ im Ortsteil Klein-</w:t>
      </w:r>
      <w:proofErr w:type="spellStart"/>
      <w:r w:rsidRPr="00AF1E42">
        <w:rPr>
          <w:rFonts w:cs="Arial"/>
        </w:rPr>
        <w:t>Krotzenburg</w:t>
      </w:r>
      <w:proofErr w:type="spellEnd"/>
      <w:r w:rsidRPr="00AF1E42">
        <w:rPr>
          <w:rFonts w:cs="Arial"/>
        </w:rPr>
        <w:t xml:space="preserve"> </w:t>
      </w:r>
      <w:r w:rsidRPr="00EB349B">
        <w:rPr>
          <w:rFonts w:cs="Arial"/>
        </w:rPr>
        <w:t xml:space="preserve">nebst Begründung (mit Umweltbericht) wird </w:t>
      </w:r>
      <w:r w:rsidRPr="00AF1E42">
        <w:rPr>
          <w:rFonts w:cs="Arial"/>
        </w:rPr>
        <w:t>zusammen mit den bereits vorliegenden umweltbezogenen Stellungnahmen und der</w:t>
      </w:r>
      <w:r>
        <w:rPr>
          <w:rFonts w:cs="Arial"/>
          <w:bCs/>
        </w:rPr>
        <w:t xml:space="preserve"> Artenschutzprüfung gemäß § 44 Abs. 1 BNatSchG sowie der Verkehrsuntersuchung </w:t>
      </w:r>
      <w:r w:rsidRPr="00EB349B">
        <w:rPr>
          <w:rFonts w:cs="Arial"/>
        </w:rPr>
        <w:t xml:space="preserve">gemäß § 3 Abs. 2 </w:t>
      </w:r>
      <w:proofErr w:type="spellStart"/>
      <w:r w:rsidRPr="00EB349B">
        <w:rPr>
          <w:rFonts w:cs="Arial"/>
        </w:rPr>
        <w:t>i.V.m</w:t>
      </w:r>
      <w:proofErr w:type="spellEnd"/>
      <w:r w:rsidRPr="00EB349B">
        <w:rPr>
          <w:rFonts w:cs="Arial"/>
        </w:rPr>
        <w:t xml:space="preserve">. § 4a Abs. 3 des Baugesetzbuchs (BauGB) in der Fassung der </w:t>
      </w:r>
      <w:r>
        <w:rPr>
          <w:rFonts w:cs="Arial"/>
        </w:rPr>
        <w:t>B</w:t>
      </w:r>
      <w:r w:rsidRPr="00EB349B">
        <w:rPr>
          <w:rFonts w:cs="Arial"/>
        </w:rPr>
        <w:t xml:space="preserve">ekanntmachung vom </w:t>
      </w:r>
      <w:r>
        <w:rPr>
          <w:rFonts w:cs="Arial"/>
        </w:rPr>
        <w:t>0</w:t>
      </w:r>
      <w:r w:rsidRPr="00EB349B">
        <w:rPr>
          <w:rFonts w:cs="Arial"/>
        </w:rPr>
        <w:t>3.</w:t>
      </w:r>
      <w:r>
        <w:rPr>
          <w:rFonts w:cs="Arial"/>
        </w:rPr>
        <w:t>11</w:t>
      </w:r>
      <w:r w:rsidRPr="00EB349B">
        <w:rPr>
          <w:rFonts w:cs="Arial"/>
        </w:rPr>
        <w:t>.20</w:t>
      </w:r>
      <w:r>
        <w:rPr>
          <w:rFonts w:cs="Arial"/>
        </w:rPr>
        <w:t>17</w:t>
      </w:r>
      <w:r w:rsidRPr="00EB349B">
        <w:rPr>
          <w:rFonts w:cs="Arial"/>
        </w:rPr>
        <w:t xml:space="preserve"> (BGBl. I S. </w:t>
      </w:r>
      <w:r>
        <w:rPr>
          <w:rFonts w:cs="Arial"/>
        </w:rPr>
        <w:t>3634</w:t>
      </w:r>
      <w:r w:rsidRPr="00EB349B">
        <w:rPr>
          <w:rFonts w:cs="Arial"/>
        </w:rPr>
        <w:t xml:space="preserve">) in der Zeit </w:t>
      </w:r>
    </w:p>
    <w:p w14:paraId="5A0D12C7" w14:textId="77777777" w:rsidR="00AF1E42" w:rsidRPr="00EB349B" w:rsidRDefault="00AF1E42">
      <w:pPr>
        <w:rPr>
          <w:rFonts w:cs="Arial"/>
        </w:rPr>
      </w:pPr>
    </w:p>
    <w:p w14:paraId="4296451E" w14:textId="7BF9066C" w:rsidR="00AF1E42" w:rsidRPr="00EB349B" w:rsidRDefault="00AF1E42">
      <w:pPr>
        <w:jc w:val="center"/>
        <w:rPr>
          <w:rFonts w:cs="Arial"/>
          <w:b/>
        </w:rPr>
      </w:pPr>
      <w:r w:rsidRPr="00EB349B">
        <w:rPr>
          <w:rFonts w:cs="Arial"/>
        </w:rPr>
        <w:t xml:space="preserve">vom </w:t>
      </w:r>
      <w:r w:rsidR="006D7A0E">
        <w:rPr>
          <w:rFonts w:cs="Arial"/>
          <w:b/>
        </w:rPr>
        <w:t xml:space="preserve">23.03.2020 </w:t>
      </w:r>
      <w:r w:rsidR="006D7A0E">
        <w:rPr>
          <w:rFonts w:cs="Arial"/>
        </w:rPr>
        <w:t xml:space="preserve">bis </w:t>
      </w:r>
      <w:r w:rsidR="006D7A0E">
        <w:rPr>
          <w:rFonts w:cs="Arial"/>
          <w:b/>
        </w:rPr>
        <w:t xml:space="preserve">03.04.2020 </w:t>
      </w:r>
      <w:bookmarkStart w:id="0" w:name="_GoBack"/>
      <w:bookmarkEnd w:id="0"/>
    </w:p>
    <w:p w14:paraId="19E66E29" w14:textId="03F584C6" w:rsidR="00AF1E42" w:rsidRPr="00EB349B" w:rsidRDefault="00AF1E42">
      <w:pPr>
        <w:jc w:val="center"/>
        <w:rPr>
          <w:rFonts w:cs="Arial"/>
          <w:b/>
        </w:rPr>
      </w:pPr>
    </w:p>
    <w:p w14:paraId="381CE1B4" w14:textId="77777777" w:rsidR="00AF1E42" w:rsidRPr="00EB349B" w:rsidRDefault="00AF1E42">
      <w:pPr>
        <w:rPr>
          <w:rFonts w:cs="Arial"/>
          <w:b/>
        </w:rPr>
      </w:pPr>
    </w:p>
    <w:p w14:paraId="470B82D1" w14:textId="704F3DD9" w:rsidR="00AF1E42" w:rsidRPr="00EB349B" w:rsidRDefault="00AF1E42">
      <w:pPr>
        <w:rPr>
          <w:rFonts w:cs="Arial"/>
        </w:rPr>
      </w:pPr>
      <w:r w:rsidRPr="00EB349B">
        <w:rPr>
          <w:rFonts w:cs="Arial"/>
        </w:rPr>
        <w:t xml:space="preserve">im </w:t>
      </w:r>
      <w:r>
        <w:t xml:space="preserve">bei der Gemeindeverwaltung in Hainburg, Ortsteil Hainstadt, Hauptstraße 46, im Bauamt Raum 3 </w:t>
      </w:r>
      <w:r w:rsidRPr="00EB349B">
        <w:rPr>
          <w:rFonts w:cs="Arial"/>
        </w:rPr>
        <w:t>während der folgenden Dienststunden erneut öffentlich ausgelegt:</w:t>
      </w:r>
    </w:p>
    <w:p w14:paraId="1FA67042" w14:textId="77777777" w:rsidR="00AF1E42" w:rsidRPr="00EB349B" w:rsidRDefault="00AF1E42">
      <w:pPr>
        <w:rPr>
          <w:rFonts w:cs="Arial"/>
        </w:rPr>
      </w:pPr>
    </w:p>
    <w:p w14:paraId="3EBA477F" w14:textId="77777777" w:rsidR="00AF1E42" w:rsidRPr="00AF4B9E" w:rsidRDefault="00AF1E42">
      <w:r w:rsidRPr="00AF4B9E">
        <w:t>montags bis freitags</w:t>
      </w:r>
    </w:p>
    <w:p w14:paraId="0B55AE1A" w14:textId="77777777" w:rsidR="00AF1E42" w:rsidRPr="00AF4B9E" w:rsidRDefault="00AF1E42">
      <w:r w:rsidRPr="00AF4B9E">
        <w:t>von 08.00 Uhr bis 11.30 Uhr</w:t>
      </w:r>
    </w:p>
    <w:p w14:paraId="7104E28D" w14:textId="77777777" w:rsidR="00AF1E42" w:rsidRPr="00AF4B9E" w:rsidRDefault="00AF1E42"/>
    <w:p w14:paraId="63742385" w14:textId="77777777" w:rsidR="00AF1E42" w:rsidRPr="00AF4B9E" w:rsidRDefault="00AF1E42">
      <w:r w:rsidRPr="00AF4B9E">
        <w:t>dienstags</w:t>
      </w:r>
    </w:p>
    <w:p w14:paraId="79839F85" w14:textId="77777777" w:rsidR="00AF1E42" w:rsidRPr="00AF4B9E" w:rsidRDefault="00AF1E42">
      <w:r w:rsidRPr="00AF4B9E">
        <w:t>von 16.00 Uhr bis 18.30 Uhr</w:t>
      </w:r>
    </w:p>
    <w:p w14:paraId="498BBB56" w14:textId="77777777" w:rsidR="00AF1E42" w:rsidRPr="00AF4B9E" w:rsidRDefault="00AF1E42"/>
    <w:p w14:paraId="109E9C33" w14:textId="77777777" w:rsidR="00AF1E42" w:rsidRPr="00AF4B9E" w:rsidRDefault="00AF1E42">
      <w:r w:rsidRPr="00AF4B9E">
        <w:t>donnerstags</w:t>
      </w:r>
    </w:p>
    <w:p w14:paraId="2FDB0EB8" w14:textId="77777777" w:rsidR="00AF1E42" w:rsidRPr="00AF4B9E" w:rsidRDefault="00AF1E42">
      <w:r w:rsidRPr="00AF4B9E">
        <w:t>von 14.00 Uhr bis 16.00 Uhr</w:t>
      </w:r>
    </w:p>
    <w:p w14:paraId="185A1076" w14:textId="77777777" w:rsidR="00AF1E42" w:rsidRDefault="00AF1E42">
      <w:pPr>
        <w:rPr>
          <w:rFonts w:cs="Arial"/>
        </w:rPr>
      </w:pPr>
    </w:p>
    <w:p w14:paraId="523634D1" w14:textId="77777777" w:rsidR="00AF1E42" w:rsidRDefault="00AF1E42">
      <w:pPr>
        <w:rPr>
          <w:rFonts w:cs="Arial"/>
        </w:rPr>
      </w:pPr>
    </w:p>
    <w:p w14:paraId="04950760" w14:textId="62E3ACF5" w:rsidR="00AF1E42" w:rsidRDefault="00AF1E42" w:rsidP="00B010AA">
      <w:pPr>
        <w:rPr>
          <w:rFonts w:cs="Arial"/>
        </w:rPr>
      </w:pPr>
      <w:r w:rsidRPr="00ED6544">
        <w:rPr>
          <w:rFonts w:cs="Arial"/>
        </w:rPr>
        <w:t xml:space="preserve">Die Bekanntmachung sowie die nach § 3 Abs. 2 BauGB auszulegenden Unterlagen können </w:t>
      </w:r>
      <w:r w:rsidRPr="00ED6544">
        <w:rPr>
          <w:rFonts w:cs="Arial"/>
          <w:b/>
        </w:rPr>
        <w:t xml:space="preserve">auf der Internetseite des Planungsbüros unter </w:t>
      </w:r>
      <w:hyperlink r:id="rId8" w:history="1">
        <w:r w:rsidR="00594AED" w:rsidRPr="004C14CA">
          <w:rPr>
            <w:rStyle w:val="Hyperlink"/>
            <w:rFonts w:cs="Arial"/>
            <w:b/>
          </w:rPr>
          <w:t>www.planungsbuero-fuer-staedtebau.de/beteiligungsverfahren</w:t>
        </w:r>
      </w:hyperlink>
      <w:r>
        <w:rPr>
          <w:rFonts w:cs="Arial"/>
        </w:rPr>
        <w:t xml:space="preserve"> abgerufen werden.</w:t>
      </w:r>
    </w:p>
    <w:p w14:paraId="53EF4E02" w14:textId="77777777" w:rsidR="00AF1E42" w:rsidRPr="00EB349B" w:rsidRDefault="00AF1E42">
      <w:pPr>
        <w:rPr>
          <w:rFonts w:cs="Arial"/>
        </w:rPr>
      </w:pPr>
    </w:p>
    <w:p w14:paraId="2D8DBF36" w14:textId="77777777" w:rsidR="00AF1E42" w:rsidRPr="00CD4E46" w:rsidRDefault="00AF1E42" w:rsidP="00AF1E42"/>
    <w:p w14:paraId="31ED51D6" w14:textId="2C29EA98" w:rsidR="00AF1E42" w:rsidRDefault="00AF1E42" w:rsidP="00AF1E42">
      <w:r w:rsidRPr="00790B1D">
        <w:t xml:space="preserve">Der Geltungsbereich umfasst ausschließlich </w:t>
      </w:r>
      <w:r>
        <w:t>das Grundstück Klein-</w:t>
      </w:r>
      <w:proofErr w:type="spellStart"/>
      <w:r>
        <w:t>Krotzenburg</w:t>
      </w:r>
      <w:proofErr w:type="spellEnd"/>
      <w:r>
        <w:t xml:space="preserve"> Flur 12 Nr. 188/6 (Anwesen </w:t>
      </w:r>
      <w:proofErr w:type="spellStart"/>
      <w:r>
        <w:t>Triebweg</w:t>
      </w:r>
      <w:proofErr w:type="spellEnd"/>
      <w:r>
        <w:t xml:space="preserve"> Nr. 16, 36 und 38) sowie das Grundstück Flur 12 Nr. 219 (Anwesen </w:t>
      </w:r>
      <w:proofErr w:type="spellStart"/>
      <w:r>
        <w:t>Triebweg</w:t>
      </w:r>
      <w:proofErr w:type="spellEnd"/>
      <w:r>
        <w:t xml:space="preserve"> Nr. 40). Die genaue Abgrenzung des Geltungsbereichs ergibt sich aus dem nachfolgenden Kartenausschnitt.</w:t>
      </w:r>
    </w:p>
    <w:p w14:paraId="5F1994BF" w14:textId="736C4C52" w:rsidR="00E20E06" w:rsidRDefault="00E20E06" w:rsidP="00AF1E42"/>
    <w:p w14:paraId="1CB8E1B9" w14:textId="194925F8" w:rsidR="00E20E06" w:rsidRDefault="00E20E06" w:rsidP="00AF1E42">
      <w:r>
        <w:rPr>
          <w:noProof/>
          <w:lang w:eastAsia="de-DE"/>
        </w:rPr>
        <w:lastRenderedPageBreak/>
        <w:drawing>
          <wp:inline distT="0" distB="0" distL="0" distR="0" wp14:anchorId="264262A7" wp14:editId="4BB95DC5">
            <wp:extent cx="4292600" cy="4102858"/>
            <wp:effectExtent l="19050" t="19050" r="12700" b="12065"/>
            <wp:docPr id="1" name="Grafik 0" descr="20171017_Kataster+Geltung_B60092_Au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017_Kataster+Geltung_B60092_Auf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1458" cy="41113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A7D346" w14:textId="726121EF" w:rsidR="00E20E06" w:rsidRDefault="00E20E06" w:rsidP="00AF1E42"/>
    <w:p w14:paraId="135FB12F" w14:textId="77777777" w:rsidR="00E20E06" w:rsidRPr="00790B1D" w:rsidRDefault="00E20E06" w:rsidP="00AF1E42"/>
    <w:p w14:paraId="786942B3" w14:textId="5162F30D" w:rsidR="00AF1E42" w:rsidRDefault="00AF1E42" w:rsidP="00AF1E42"/>
    <w:p w14:paraId="5C131E5A" w14:textId="66C82694" w:rsidR="009078BE" w:rsidRDefault="009078BE" w:rsidP="00AF1E42">
      <w:pPr>
        <w:rPr>
          <w:b/>
          <w:bCs/>
        </w:rPr>
      </w:pPr>
      <w:r w:rsidRPr="009078BE">
        <w:rPr>
          <w:b/>
          <w:bCs/>
        </w:rPr>
        <w:t>Folgende Arten umweltbezogener Informationen sin</w:t>
      </w:r>
      <w:r w:rsidR="00594AED">
        <w:rPr>
          <w:b/>
          <w:bCs/>
        </w:rPr>
        <w:t>d</w:t>
      </w:r>
      <w:r w:rsidRPr="009078BE">
        <w:rPr>
          <w:b/>
          <w:bCs/>
        </w:rPr>
        <w:t xml:space="preserve"> bei der Gemeinde verfügbar:</w:t>
      </w:r>
    </w:p>
    <w:p w14:paraId="277CE3C5" w14:textId="77777777" w:rsidR="00594AED" w:rsidRPr="009078BE" w:rsidRDefault="00594AED" w:rsidP="00AF1E42">
      <w:pPr>
        <w:rPr>
          <w:b/>
          <w:bCs/>
        </w:rPr>
      </w:pPr>
    </w:p>
    <w:p w14:paraId="025FFBE3" w14:textId="0FB3A2F5" w:rsidR="009078BE" w:rsidRDefault="009078BE" w:rsidP="009078BE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</w:pPr>
      <w:r w:rsidRPr="00007451">
        <w:rPr>
          <w:u w:val="single"/>
        </w:rPr>
        <w:t xml:space="preserve">Begründung und Umweltbericht zum Bebauungsplan Nr. 35 „Simeonstift“ </w:t>
      </w:r>
      <w:r w:rsidRPr="00007451">
        <w:rPr>
          <w:u w:val="single"/>
        </w:rPr>
        <w:br/>
      </w:r>
      <w:r>
        <w:t>In der Begründung (einschließlich Umweltbericht) werden u. a. die Bestandssituation im Plangebiet und die Auswirkungen der Planung auf die Schutzgüter</w:t>
      </w:r>
      <w:r w:rsidR="00873AEC">
        <w:t xml:space="preserve"> „Fläche“,</w:t>
      </w:r>
      <w:r>
        <w:t xml:space="preserve"> </w:t>
      </w:r>
      <w:r w:rsidR="00873AEC">
        <w:t xml:space="preserve">„Geologie und Boden“, „Wasser“, „Klima/Luft“, </w:t>
      </w:r>
      <w:r>
        <w:t>„</w:t>
      </w:r>
      <w:r w:rsidR="00873AEC">
        <w:t>Vegetation</w:t>
      </w:r>
      <w:r>
        <w:t xml:space="preserve"> und </w:t>
      </w:r>
      <w:r w:rsidR="00873AEC">
        <w:t>Fauna</w:t>
      </w:r>
      <w:r>
        <w:t xml:space="preserve">“, „Landschaftsbild“ </w:t>
      </w:r>
      <w:r w:rsidR="00873AEC">
        <w:t>und</w:t>
      </w:r>
      <w:r>
        <w:t xml:space="preserve"> „Mensch und Kulturgüter“ sowie die geplanten Maßnahmen zur Vermeidung, Verringerung und zum Ausgleich beschrieben und bewertet. Insbesondere werden Beeinträchtigungen geschützter Tierarten und die erforderlichen artenschutzrechtlichen Vermeidungs- und CEF-Maßnahmen behandelt. Weiterhin werden Aussagen zu dem Thema „Verkehrliche Belastung der benachbarten Knotenpunkte des Plangebietes“ getroffen.</w:t>
      </w:r>
      <w:r>
        <w:br/>
      </w:r>
      <w:r>
        <w:br/>
        <w:t>Grundlagen hierfür bilden die nachfolgenden näher beschriebenen Fachbeiträge, Gutachten und Stellungnahmen.</w:t>
      </w:r>
      <w:r>
        <w:br/>
      </w:r>
    </w:p>
    <w:p w14:paraId="421469B5" w14:textId="57B3E20A" w:rsidR="00594AED" w:rsidRDefault="009078BE" w:rsidP="009078BE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</w:pPr>
      <w:r w:rsidRPr="00007451">
        <w:rPr>
          <w:u w:val="single"/>
        </w:rPr>
        <w:t>Fachgutachten zum Bebauungsplan Nr. 35 „Simeonstift“</w:t>
      </w:r>
      <w:r w:rsidR="008C4BC5">
        <w:rPr>
          <w:u w:val="single"/>
        </w:rPr>
        <w:br/>
      </w:r>
      <w:r>
        <w:br/>
      </w:r>
      <w:r w:rsidRPr="00007451">
        <w:rPr>
          <w:b/>
          <w:bCs/>
        </w:rPr>
        <w:t>1</w:t>
      </w:r>
      <w:r w:rsidR="00C95ED1" w:rsidRPr="00007451">
        <w:rPr>
          <w:b/>
          <w:bCs/>
        </w:rPr>
        <w:t>.1</w:t>
      </w:r>
      <w:r w:rsidRPr="00007451">
        <w:rPr>
          <w:b/>
          <w:bCs/>
        </w:rPr>
        <w:t xml:space="preserve"> Artenschutzprüfung gem. § 44 Abs. 1 BNatSchG</w:t>
      </w:r>
      <w:r>
        <w:t xml:space="preserve"> </w:t>
      </w:r>
      <w:r>
        <w:br/>
        <w:t>Auf der Grundlage einer Bestandserfassung werden verschiedene Maßnahmen aufgrund des Vorkommens von Fledermäusen und verschiedener Vogelarten (Haussperling, Hausrotschwanz, Bachstelze) getroffen.</w:t>
      </w:r>
      <w:r>
        <w:br/>
        <w:t xml:space="preserve">Amphibien, Reptilien, Fische, Libellen, Tagfalter, Heuschrecken, Käfer und sonstige Arten bzw. </w:t>
      </w:r>
      <w:r w:rsidR="00594AED">
        <w:t>geschützte</w:t>
      </w:r>
      <w:r>
        <w:t xml:space="preserve"> Pflanzenarten wurde</w:t>
      </w:r>
      <w:r w:rsidR="00594AED">
        <w:t>n</w:t>
      </w:r>
      <w:r>
        <w:t xml:space="preserve"> nicht festgestellt</w:t>
      </w:r>
      <w:r w:rsidR="00E20E06">
        <w:t>.</w:t>
      </w:r>
    </w:p>
    <w:p w14:paraId="384C7F05" w14:textId="77777777" w:rsidR="00E20E06" w:rsidRDefault="00E20E06" w:rsidP="00E20E06">
      <w:pPr>
        <w:tabs>
          <w:tab w:val="left" w:pos="426"/>
        </w:tabs>
      </w:pPr>
    </w:p>
    <w:p w14:paraId="541228CB" w14:textId="77777777" w:rsidR="00E20E06" w:rsidRDefault="00E20E0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AC9A1CC" w14:textId="77777777" w:rsidR="00E20E06" w:rsidRDefault="00594AED" w:rsidP="00E20E06">
      <w:pPr>
        <w:tabs>
          <w:tab w:val="left" w:pos="426"/>
        </w:tabs>
        <w:ind w:left="426"/>
      </w:pPr>
      <w:r w:rsidRPr="00E20E06">
        <w:rPr>
          <w:b/>
          <w:bCs/>
        </w:rPr>
        <w:lastRenderedPageBreak/>
        <w:t>1</w:t>
      </w:r>
      <w:r w:rsidR="00C95ED1" w:rsidRPr="00E20E06">
        <w:rPr>
          <w:b/>
          <w:bCs/>
        </w:rPr>
        <w:t>.2 Eingriffs-/Ausgleichsbilanzierung</w:t>
      </w:r>
      <w:r w:rsidR="00C95ED1">
        <w:br/>
        <w:t>Erfassung, Bewertung und Bilanzierung der mit der Planung verbundenen Eingriffe in Natur und Landschaft sowie Gegenüberstellung mit den getroffenen Ausgleichsmaßnahmen.</w:t>
      </w:r>
    </w:p>
    <w:p w14:paraId="311C2BE5" w14:textId="77777777" w:rsidR="00E20E06" w:rsidRDefault="00E20E06" w:rsidP="00E20E06">
      <w:pPr>
        <w:tabs>
          <w:tab w:val="left" w:pos="426"/>
        </w:tabs>
        <w:ind w:left="426"/>
      </w:pPr>
    </w:p>
    <w:p w14:paraId="6B7AE60F" w14:textId="77777777" w:rsidR="00E20E06" w:rsidRDefault="009078BE" w:rsidP="00E20E06">
      <w:pPr>
        <w:tabs>
          <w:tab w:val="left" w:pos="426"/>
        </w:tabs>
        <w:ind w:left="426"/>
      </w:pPr>
      <w:r>
        <w:br/>
      </w:r>
      <w:r w:rsidR="00C95ED1" w:rsidRPr="00E20E06">
        <w:rPr>
          <w:b/>
          <w:bCs/>
        </w:rPr>
        <w:t>2. Verkehrsuntersuchung</w:t>
      </w:r>
      <w:r w:rsidR="00C95ED1">
        <w:br/>
        <w:t>Basierend auf Verkehrszählungen wurde die Leistungsfähigkeit de</w:t>
      </w:r>
      <w:r w:rsidR="00594AED">
        <w:t>r</w:t>
      </w:r>
      <w:r w:rsidR="00C95ED1">
        <w:t xml:space="preserve"> betroffenen Knotenpunkte Hauptstraße / Fasaneriestraße / Kirchstraße, </w:t>
      </w:r>
      <w:proofErr w:type="spellStart"/>
      <w:r w:rsidR="00C95ED1">
        <w:t>Triebweg</w:t>
      </w:r>
      <w:proofErr w:type="spellEnd"/>
      <w:r w:rsidR="00C95ED1">
        <w:t xml:space="preserve"> / Fasaneriestraße </w:t>
      </w:r>
      <w:r w:rsidR="00594AED">
        <w:t>und</w:t>
      </w:r>
      <w:r w:rsidR="00C95ED1">
        <w:t xml:space="preserve"> </w:t>
      </w:r>
      <w:proofErr w:type="spellStart"/>
      <w:r w:rsidR="00C95ED1">
        <w:t>Triebweg</w:t>
      </w:r>
      <w:proofErr w:type="spellEnd"/>
      <w:r w:rsidR="00C95ED1">
        <w:t xml:space="preserve"> / Anschluss Simeonstift untersucht sowie die entsprechenden Leistungs</w:t>
      </w:r>
      <w:r w:rsidR="00594AED">
        <w:t>fähigkeits</w:t>
      </w:r>
      <w:r w:rsidR="00C95ED1">
        <w:t xml:space="preserve">nachweise erbracht. Im Ergebnis lassen die mit der Neubebauung verbundenen indizierten Verkehrsströme </w:t>
      </w:r>
      <w:r w:rsidR="00594AED">
        <w:t>keine</w:t>
      </w:r>
      <w:r w:rsidR="00C95ED1">
        <w:t xml:space="preserve"> spürbare</w:t>
      </w:r>
      <w:r w:rsidR="00594AED">
        <w:t>n</w:t>
      </w:r>
      <w:r w:rsidR="00C95ED1">
        <w:t xml:space="preserve"> Einschränkungen bzgl. der Verkehrssicherheit und -qualität im Bereich der o. g. Knotenpunkte </w:t>
      </w:r>
      <w:r w:rsidR="00594AED">
        <w:t>erwart</w:t>
      </w:r>
      <w:r w:rsidR="00C95ED1">
        <w:t xml:space="preserve">en. </w:t>
      </w:r>
    </w:p>
    <w:p w14:paraId="5E086117" w14:textId="20CCCA55" w:rsidR="009078BE" w:rsidRDefault="00C95ED1" w:rsidP="00E20E06">
      <w:pPr>
        <w:tabs>
          <w:tab w:val="left" w:pos="426"/>
        </w:tabs>
        <w:ind w:left="426"/>
      </w:pPr>
      <w:r>
        <w:br/>
      </w:r>
    </w:p>
    <w:p w14:paraId="4726496D" w14:textId="64D8BCB7" w:rsidR="00C95ED1" w:rsidRDefault="00C95ED1" w:rsidP="00C95ED1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</w:pPr>
      <w:r w:rsidRPr="00007451">
        <w:rPr>
          <w:u w:val="single"/>
        </w:rPr>
        <w:t>Stellungnahmen der Fachbehörden und sonstigen Träger öffentlicher Belange sowie der anerkannten Naturschutzvereinigungen</w:t>
      </w:r>
      <w:r w:rsidRPr="00007451">
        <w:rPr>
          <w:u w:val="single"/>
        </w:rPr>
        <w:br/>
      </w:r>
      <w:r w:rsidR="00007451">
        <w:br/>
      </w:r>
      <w:r>
        <w:t>1.1 Stellungnahme der Fachbehörden und sonstigen Träger öffentlicher Belange</w:t>
      </w:r>
      <w:r w:rsidR="00007451">
        <w:br/>
      </w:r>
      <w:r w:rsidRPr="00C95ED1">
        <w:rPr>
          <w:b/>
          <w:bCs/>
        </w:rPr>
        <w:t>Hessen Forst</w:t>
      </w:r>
      <w:r>
        <w:t xml:space="preserve"> vom 05.02.2018 und vom 27.05.2019 zu de</w:t>
      </w:r>
      <w:r w:rsidR="00301645">
        <w:t>m</w:t>
      </w:r>
      <w:r>
        <w:t xml:space="preserve"> Them</w:t>
      </w:r>
      <w:r w:rsidR="00301645">
        <w:t>a</w:t>
      </w:r>
      <w:r>
        <w:t xml:space="preserve"> </w:t>
      </w:r>
      <w:r w:rsidR="00301645">
        <w:t>„</w:t>
      </w:r>
      <w:r>
        <w:t>Abstand baulicher Anlagen zu angrenzenden Waldbeständen</w:t>
      </w:r>
      <w:r w:rsidR="00301645">
        <w:t>“.</w:t>
      </w:r>
      <w:r>
        <w:br/>
      </w:r>
      <w:r w:rsidRPr="00C95ED1">
        <w:rPr>
          <w:b/>
          <w:bCs/>
        </w:rPr>
        <w:t>Kreisausschuss des Landkreises Darmstadt-Dieburg</w:t>
      </w:r>
      <w:r>
        <w:t xml:space="preserve"> vom 19.02.2018 und vom 23.05.2019 zu den Themen </w:t>
      </w:r>
      <w:r w:rsidR="00301645">
        <w:t>„</w:t>
      </w:r>
      <w:r>
        <w:t xml:space="preserve">Darstellungen im </w:t>
      </w:r>
      <w:r w:rsidR="00301645">
        <w:t>R</w:t>
      </w:r>
      <w:r>
        <w:t>egionalen Flächennutzungsplan</w:t>
      </w:r>
      <w:r w:rsidR="00301645">
        <w:t>“</w:t>
      </w:r>
      <w:r>
        <w:t xml:space="preserve">, </w:t>
      </w:r>
      <w:r w:rsidR="00301645">
        <w:t>„</w:t>
      </w:r>
      <w:r>
        <w:t>Ausgleichsmaßnahmen</w:t>
      </w:r>
      <w:r w:rsidR="00301645">
        <w:t>“</w:t>
      </w:r>
      <w:r>
        <w:t xml:space="preserve">, </w:t>
      </w:r>
      <w:r w:rsidR="00301645">
        <w:t>„</w:t>
      </w:r>
      <w:r>
        <w:t>Artenschutz</w:t>
      </w:r>
      <w:r w:rsidR="00301645">
        <w:t>“</w:t>
      </w:r>
      <w:r>
        <w:t xml:space="preserve">, </w:t>
      </w:r>
      <w:r w:rsidR="00301645">
        <w:t>„</w:t>
      </w:r>
      <w:r>
        <w:t>Bestandskartierung</w:t>
      </w:r>
      <w:r w:rsidR="00301645">
        <w:t>“</w:t>
      </w:r>
      <w:r>
        <w:t xml:space="preserve">, </w:t>
      </w:r>
      <w:r w:rsidR="00301645">
        <w:t>„</w:t>
      </w:r>
      <w:r>
        <w:t>Bodendenkmäler</w:t>
      </w:r>
      <w:r w:rsidR="00301645">
        <w:t>“</w:t>
      </w:r>
      <w:r>
        <w:t>.</w:t>
      </w:r>
      <w:r w:rsidR="00007451">
        <w:br/>
      </w:r>
      <w:r w:rsidR="00007451" w:rsidRPr="00007451">
        <w:rPr>
          <w:b/>
          <w:bCs/>
        </w:rPr>
        <w:t>Kreisausschuss des Hochtaunuskreises</w:t>
      </w:r>
      <w:r w:rsidR="00007451">
        <w:t xml:space="preserve"> vom 14.02.2018 zu den Themen </w:t>
      </w:r>
      <w:r w:rsidR="00301645">
        <w:t>„</w:t>
      </w:r>
      <w:r w:rsidR="00007451">
        <w:t>Darstellungen im Regionalen Flächennutzungsplan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Eingriffs-/Ausgleichsbilanzierung</w:t>
      </w:r>
      <w:r w:rsidR="00301645">
        <w:t>“</w:t>
      </w:r>
      <w:r w:rsidR="00007451">
        <w:t>.</w:t>
      </w:r>
      <w:r w:rsidR="00007451">
        <w:br/>
      </w:r>
      <w:r w:rsidR="00007451" w:rsidRPr="00301645">
        <w:rPr>
          <w:b/>
        </w:rPr>
        <w:t>Regionalverband Frankfurt/RheinMain</w:t>
      </w:r>
      <w:r w:rsidR="00007451">
        <w:t xml:space="preserve"> vom 19.02.2018 und 28.05.2019 zu den Themen </w:t>
      </w:r>
      <w:r w:rsidR="00301645">
        <w:t>„</w:t>
      </w:r>
      <w:r w:rsidR="00007451">
        <w:t>Darstellung</w:t>
      </w:r>
      <w:r w:rsidR="00301645">
        <w:t>en</w:t>
      </w:r>
      <w:r w:rsidR="00007451">
        <w:t xml:space="preserve"> im </w:t>
      </w:r>
      <w:r w:rsidR="00301645">
        <w:t>R</w:t>
      </w:r>
      <w:r w:rsidR="00007451">
        <w:t>egionalen Flächennutzungsplan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Verkehrsgutachten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Artenschutz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Bestandskartierung</w:t>
      </w:r>
      <w:r w:rsidR="00301645">
        <w:t>“</w:t>
      </w:r>
      <w:r w:rsidR="00007451">
        <w:t>.</w:t>
      </w:r>
      <w:r w:rsidR="00007451">
        <w:br/>
      </w:r>
      <w:r w:rsidR="00007451" w:rsidRPr="00007451">
        <w:rPr>
          <w:b/>
          <w:bCs/>
        </w:rPr>
        <w:t>Regierungspräsidium Darmstadt</w:t>
      </w:r>
      <w:r w:rsidR="00007451">
        <w:t xml:space="preserve"> vom Februar 2018 und vom 03.06.2019 zu den Themen </w:t>
      </w:r>
      <w:r w:rsidR="00301645">
        <w:t>„</w:t>
      </w:r>
      <w:r w:rsidR="00007451">
        <w:t>Raumordnung und Landesplanung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Naturschutz und Landschaftspflege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Bodenschutz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Verkehrsgutachten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Grundwasserverhältnisse</w:t>
      </w:r>
      <w:r w:rsidR="00301645">
        <w:t>“</w:t>
      </w:r>
      <w:r w:rsidR="00007451">
        <w:t>.</w:t>
      </w:r>
      <w:r w:rsidR="00007451">
        <w:br/>
      </w:r>
      <w:r w:rsidR="00007451" w:rsidRPr="00007451">
        <w:rPr>
          <w:b/>
          <w:bCs/>
        </w:rPr>
        <w:t>Gesellschaft für Vermögensverwaltung mbH</w:t>
      </w:r>
      <w:r w:rsidR="00007451">
        <w:t xml:space="preserve"> vom 19.06.2019 zu dem Thema </w:t>
      </w:r>
      <w:r w:rsidR="00301645">
        <w:t>„</w:t>
      </w:r>
      <w:r w:rsidR="00007451">
        <w:t>Bergwerkseigentum</w:t>
      </w:r>
      <w:r w:rsidR="00301645">
        <w:t>“</w:t>
      </w:r>
      <w:r w:rsidR="00007451">
        <w:t>.</w:t>
      </w:r>
      <w:r w:rsidR="00007451">
        <w:br/>
      </w:r>
      <w:r w:rsidR="00007451">
        <w:br/>
        <w:t>1.2 Stellungnahme</w:t>
      </w:r>
      <w:r w:rsidR="00301645">
        <w:t>n</w:t>
      </w:r>
      <w:r w:rsidR="00007451">
        <w:t xml:space="preserve"> der anerkannten Naturschutzvereinigungen</w:t>
      </w:r>
      <w:r w:rsidR="00007451">
        <w:br/>
      </w:r>
      <w:r w:rsidR="00007451" w:rsidRPr="00007451">
        <w:rPr>
          <w:b/>
          <w:bCs/>
        </w:rPr>
        <w:t>BUND, Ortsverband Seligenstadt-Hainburg-Mainhausen</w:t>
      </w:r>
      <w:r w:rsidR="00007451">
        <w:t xml:space="preserve"> vom 02.02.2018 und vom 09.05.2019 zu den Themen </w:t>
      </w:r>
      <w:r w:rsidR="00301645">
        <w:t>„</w:t>
      </w:r>
      <w:r w:rsidR="00007451">
        <w:t>Bebauung einer Wiesenfläche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Artenschutz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Kaiserwäldchen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Bestandskartierung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Eingriffs-/Ausgleichsbilanzierung</w:t>
      </w:r>
      <w:r w:rsidR="00301645">
        <w:t>“</w:t>
      </w:r>
      <w:r w:rsidR="00007451">
        <w:t>, „Regionaler Grünzug“.</w:t>
      </w:r>
      <w:r w:rsidR="00007451">
        <w:br/>
      </w:r>
      <w:r w:rsidR="00007451" w:rsidRPr="00962979">
        <w:rPr>
          <w:b/>
          <w:bCs/>
        </w:rPr>
        <w:t>Hessische Gesellschaft für Ornithologie und Naturschutz e. V.</w:t>
      </w:r>
      <w:r w:rsidR="00007451">
        <w:t xml:space="preserve"> vom 26.05.2019 zu den Themen </w:t>
      </w:r>
      <w:r w:rsidR="00301645">
        <w:t>„B</w:t>
      </w:r>
      <w:r w:rsidR="00007451">
        <w:t>auliche Beanspruchung einer Wiesenfläche</w:t>
      </w:r>
      <w:r w:rsidR="00301645">
        <w:t>“</w:t>
      </w:r>
      <w:r w:rsidR="00007451">
        <w:t xml:space="preserve">, „Kaiserwäldchen“, </w:t>
      </w:r>
      <w:r w:rsidR="00301645">
        <w:t>„</w:t>
      </w:r>
      <w:r w:rsidR="00007451">
        <w:t>Bestandskartierung</w:t>
      </w:r>
      <w:r w:rsidR="00301645">
        <w:t>“</w:t>
      </w:r>
      <w:r w:rsidR="00007451">
        <w:t xml:space="preserve">, </w:t>
      </w:r>
      <w:r w:rsidR="00301645">
        <w:t>„</w:t>
      </w:r>
      <w:r w:rsidR="00007451">
        <w:t>Planungsbilanzierung</w:t>
      </w:r>
      <w:r w:rsidR="00301645">
        <w:t>“</w:t>
      </w:r>
      <w:r w:rsidR="00007451">
        <w:t>.</w:t>
      </w:r>
      <w:r w:rsidR="00007451">
        <w:br/>
      </w:r>
    </w:p>
    <w:p w14:paraId="69CCAEA4" w14:textId="77777777" w:rsidR="00E20E06" w:rsidRDefault="00E20E06" w:rsidP="00E20E06">
      <w:pPr>
        <w:tabs>
          <w:tab w:val="left" w:pos="426"/>
        </w:tabs>
      </w:pPr>
    </w:p>
    <w:p w14:paraId="41C41245" w14:textId="04B3F4EF" w:rsidR="00007451" w:rsidRPr="00007451" w:rsidRDefault="00007451" w:rsidP="00C95ED1">
      <w:pPr>
        <w:pStyle w:val="Listenabsatz"/>
        <w:numPr>
          <w:ilvl w:val="0"/>
          <w:numId w:val="1"/>
        </w:numPr>
        <w:tabs>
          <w:tab w:val="left" w:pos="426"/>
        </w:tabs>
        <w:ind w:left="426" w:hanging="284"/>
      </w:pPr>
      <w:r>
        <w:rPr>
          <w:u w:val="single"/>
        </w:rPr>
        <w:t>Informationen aus Stellungnahmen von Bürgern</w:t>
      </w:r>
      <w:r>
        <w:rPr>
          <w:u w:val="single"/>
        </w:rPr>
        <w:br/>
      </w:r>
    </w:p>
    <w:p w14:paraId="06C82B73" w14:textId="256A002D" w:rsidR="00007451" w:rsidRDefault="00A4685C" w:rsidP="00007451">
      <w:pPr>
        <w:pStyle w:val="Listenabsatz"/>
        <w:tabs>
          <w:tab w:val="left" w:pos="426"/>
        </w:tabs>
        <w:ind w:left="426"/>
      </w:pPr>
      <w:r>
        <w:rPr>
          <w:u w:val="single"/>
        </w:rPr>
        <w:t>Themenbereiche:</w:t>
      </w:r>
      <w:r>
        <w:rPr>
          <w:u w:val="single"/>
        </w:rPr>
        <w:br/>
      </w:r>
      <w:r w:rsidR="008C4BC5">
        <w:t xml:space="preserve">- </w:t>
      </w:r>
      <w:r w:rsidRPr="00A4685C">
        <w:t>Sozialer Wohnungsbau</w:t>
      </w:r>
      <w:r w:rsidR="00301645">
        <w:t>,</w:t>
      </w:r>
      <w:r w:rsidRPr="00A4685C">
        <w:br/>
      </w:r>
      <w:r w:rsidR="008C4BC5">
        <w:t xml:space="preserve">- </w:t>
      </w:r>
      <w:r>
        <w:t>Betreuungsplätze für Kinder</w:t>
      </w:r>
      <w:r w:rsidR="00301645">
        <w:t>,</w:t>
      </w:r>
      <w:r>
        <w:br/>
      </w:r>
      <w:r w:rsidR="008C4BC5">
        <w:t xml:space="preserve">- </w:t>
      </w:r>
      <w:r>
        <w:t>Ausbau der Fuß- und F</w:t>
      </w:r>
      <w:r w:rsidR="008C4BC5">
        <w:t>ahr</w:t>
      </w:r>
      <w:r>
        <w:t>radwege</w:t>
      </w:r>
      <w:r w:rsidR="00301645">
        <w:t>,</w:t>
      </w:r>
      <w:r w:rsidR="008C4BC5">
        <w:br/>
        <w:t>- Bereitstellung ausreichender Wasser- und Abwassereinrichtungen</w:t>
      </w:r>
      <w:r w:rsidR="00301645">
        <w:t>,</w:t>
      </w:r>
    </w:p>
    <w:p w14:paraId="35CDE3BA" w14:textId="35F0C77D" w:rsidR="008C4BC5" w:rsidRDefault="008C4BC5" w:rsidP="00007451">
      <w:pPr>
        <w:pStyle w:val="Listenabsatz"/>
        <w:tabs>
          <w:tab w:val="left" w:pos="426"/>
        </w:tabs>
        <w:ind w:left="426"/>
      </w:pPr>
      <w:r>
        <w:t xml:space="preserve">- </w:t>
      </w:r>
      <w:r w:rsidRPr="008C4BC5">
        <w:t>Abschöpfung des Wertezuwachses durch die Gemeinde</w:t>
      </w:r>
      <w:r w:rsidR="00301645">
        <w:t>,</w:t>
      </w:r>
      <w:r>
        <w:br/>
        <w:t>- Verkehrserschließung und Verkehrsuntersuchung</w:t>
      </w:r>
      <w:r w:rsidR="00301645">
        <w:t>,</w:t>
      </w:r>
      <w:r>
        <w:br/>
        <w:t>- Bau eines Spielplatzes</w:t>
      </w:r>
      <w:r w:rsidR="00301645">
        <w:t>,</w:t>
      </w:r>
      <w:r>
        <w:br/>
      </w:r>
      <w:r>
        <w:lastRenderedPageBreak/>
        <w:t xml:space="preserve">- Beschränkung der Neubebauung auf die derzeit bebauten Bereiche, Erhalt des </w:t>
      </w:r>
      <w:r>
        <w:br/>
        <w:t xml:space="preserve">  Hauses „Waldfriede“</w:t>
      </w:r>
      <w:r w:rsidR="00301645">
        <w:t>,</w:t>
      </w:r>
      <w:r>
        <w:t xml:space="preserve"> </w:t>
      </w:r>
    </w:p>
    <w:p w14:paraId="42F0C116" w14:textId="3AB353C9" w:rsidR="00AF1E42" w:rsidRPr="00EB349B" w:rsidRDefault="008C4BC5" w:rsidP="008C4BC5">
      <w:pPr>
        <w:pStyle w:val="Listenabsatz"/>
        <w:tabs>
          <w:tab w:val="left" w:pos="426"/>
        </w:tabs>
        <w:ind w:left="426"/>
        <w:rPr>
          <w:rFonts w:cs="Arial"/>
          <w:b/>
        </w:rPr>
      </w:pPr>
      <w:r>
        <w:t>- Immissionsbelastung durch Parkplatzflächen im Süden des Plangebietes</w:t>
      </w:r>
      <w:r w:rsidR="00301645">
        <w:t>,</w:t>
      </w:r>
      <w:r>
        <w:br/>
        <w:t>- Art und Maß der baulichen Nutzung</w:t>
      </w:r>
      <w:r w:rsidR="00301645">
        <w:t>.</w:t>
      </w:r>
      <w:r>
        <w:br/>
      </w:r>
      <w:r>
        <w:br/>
      </w:r>
    </w:p>
    <w:p w14:paraId="292C4D19" w14:textId="75FC4BBB" w:rsidR="00AF1E42" w:rsidRPr="00EB349B" w:rsidRDefault="00AF1E42">
      <w:pPr>
        <w:rPr>
          <w:rFonts w:cs="Arial"/>
        </w:rPr>
      </w:pPr>
      <w:r w:rsidRPr="00EB349B">
        <w:rPr>
          <w:rFonts w:cs="Arial"/>
        </w:rPr>
        <w:t>Jedermann hat das Recht, den Plan und die Begründung</w:t>
      </w:r>
      <w:r w:rsidR="00301645">
        <w:rPr>
          <w:rFonts w:cs="Arial"/>
        </w:rPr>
        <w:t xml:space="preserve"> (mit Umweltbericht) sowie die wesentlichen umweltbezogenen Stellungnahmen</w:t>
      </w:r>
      <w:r w:rsidRPr="00EB349B">
        <w:rPr>
          <w:rFonts w:cs="Arial"/>
        </w:rPr>
        <w:t xml:space="preserve"> während der Offenlegungszeit einzusehen und kann über den Inhalt Auskunft verlangen. Stellungnahmen können während der Auslegungsfrist schriftlich beim Magistrat der Gemeindevorstand der Gemeinde </w:t>
      </w:r>
      <w:r w:rsidR="00962979">
        <w:rPr>
          <w:rFonts w:cs="Arial"/>
        </w:rPr>
        <w:t>Hainburg</w:t>
      </w:r>
      <w:r w:rsidRPr="00EB349B">
        <w:rPr>
          <w:rFonts w:cs="Arial"/>
        </w:rPr>
        <w:t xml:space="preserve"> abgegeben oder bei der Gemeindeverwaltung zur Niederschrift gegeben werden.</w:t>
      </w:r>
    </w:p>
    <w:p w14:paraId="23968556" w14:textId="77777777" w:rsidR="00AF1E42" w:rsidRPr="00EB349B" w:rsidRDefault="00AF1E42">
      <w:pPr>
        <w:rPr>
          <w:rFonts w:cs="Arial"/>
        </w:rPr>
      </w:pPr>
    </w:p>
    <w:p w14:paraId="0DA6DD8B" w14:textId="4C64763D" w:rsidR="00AF1E42" w:rsidRPr="00EB349B" w:rsidRDefault="00AF1E42">
      <w:pPr>
        <w:rPr>
          <w:rFonts w:cs="Arial"/>
        </w:rPr>
      </w:pPr>
      <w:r w:rsidRPr="00EB349B">
        <w:rPr>
          <w:rFonts w:cs="Arial"/>
        </w:rPr>
        <w:t xml:space="preserve">Stellungnahmen können nur zu den gegenüber der öffentlichen Auslegung vom </w:t>
      </w:r>
      <w:r w:rsidR="00962979">
        <w:rPr>
          <w:rFonts w:cs="Arial"/>
        </w:rPr>
        <w:t>29.04.2019 bis 31.05.2019</w:t>
      </w:r>
      <w:r w:rsidRPr="00EB349B">
        <w:rPr>
          <w:rFonts w:cs="Arial"/>
        </w:rPr>
        <w:t xml:space="preserve"> geänderten oder ergänzten Teilen vorgebracht werden.</w:t>
      </w:r>
    </w:p>
    <w:p w14:paraId="558DD325" w14:textId="77777777" w:rsidR="00AF1E42" w:rsidRPr="00EB349B" w:rsidRDefault="00AF1E42">
      <w:pPr>
        <w:rPr>
          <w:rFonts w:cs="Arial"/>
        </w:rPr>
      </w:pPr>
    </w:p>
    <w:p w14:paraId="3CEA0E61" w14:textId="77777777" w:rsidR="00AF1E42" w:rsidRPr="00EB349B" w:rsidRDefault="00AF1E42">
      <w:pPr>
        <w:rPr>
          <w:rFonts w:cs="Arial"/>
        </w:rPr>
      </w:pPr>
      <w:r w:rsidRPr="00EB349B">
        <w:rPr>
          <w:rFonts w:cs="Arial"/>
        </w:rPr>
        <w:t xml:space="preserve">Nicht fristgerecht abgegebene Stellungnahmen können bei der Beschlussfassung über den Bauleitplan unberücksichtigt bleiben. </w:t>
      </w:r>
    </w:p>
    <w:p w14:paraId="3C087EC2" w14:textId="5439FCD7" w:rsidR="00AF1E42" w:rsidRDefault="00AF1E42">
      <w:pPr>
        <w:rPr>
          <w:rFonts w:cs="Arial"/>
        </w:rPr>
      </w:pPr>
    </w:p>
    <w:p w14:paraId="4FA5A86F" w14:textId="77777777" w:rsidR="00E20E06" w:rsidRDefault="00E20E06">
      <w:pPr>
        <w:rPr>
          <w:rFonts w:cs="Arial"/>
        </w:rPr>
      </w:pPr>
    </w:p>
    <w:p w14:paraId="2CF3BBAF" w14:textId="65931B00" w:rsidR="00AF1E42" w:rsidRPr="00EB349B" w:rsidRDefault="00962979">
      <w:pPr>
        <w:rPr>
          <w:rFonts w:cs="Arial"/>
        </w:rPr>
      </w:pPr>
      <w:r>
        <w:rPr>
          <w:rFonts w:cs="Arial"/>
        </w:rPr>
        <w:t>Hainburg</w:t>
      </w:r>
      <w:r w:rsidR="00AF1E42" w:rsidRPr="00EB349B">
        <w:rPr>
          <w:rFonts w:cs="Arial"/>
        </w:rPr>
        <w:t>,</w:t>
      </w:r>
      <w:r w:rsidR="00AF1E42">
        <w:rPr>
          <w:rFonts w:cs="Arial"/>
        </w:rPr>
        <w:t xml:space="preserve"> den </w:t>
      </w:r>
      <w:r w:rsidR="00AF1E42" w:rsidRPr="00EB349B">
        <w:rPr>
          <w:rFonts w:cs="Arial"/>
        </w:rPr>
        <w:t>............................</w:t>
      </w:r>
      <w:r w:rsidR="00301645">
        <w:rPr>
          <w:rFonts w:cs="Arial"/>
        </w:rPr>
        <w:t xml:space="preserve">                                            Alexander Böhn,</w:t>
      </w:r>
    </w:p>
    <w:p w14:paraId="1A93DB99" w14:textId="1D65EA8C" w:rsidR="00170EC3" w:rsidRDefault="00301645" w:rsidP="00AF1E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Bürgermeister</w:t>
      </w:r>
    </w:p>
    <w:p w14:paraId="1E157CF3" w14:textId="39672A81" w:rsidR="00E20E06" w:rsidRDefault="00E20E06" w:rsidP="00AF1E42"/>
    <w:p w14:paraId="7AB3F5BE" w14:textId="77777777" w:rsidR="00E20E06" w:rsidRPr="00AF1E42" w:rsidRDefault="00E20E06" w:rsidP="00AF1E42"/>
    <w:sectPr w:rsidR="00E20E06" w:rsidRPr="00AF1E42" w:rsidSect="00E20E06">
      <w:type w:val="continuous"/>
      <w:pgSz w:w="11904" w:h="16834"/>
      <w:pgMar w:top="1418" w:right="1418" w:bottom="1134" w:left="1701" w:header="851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20B7" w14:textId="77777777" w:rsidR="00AF1E42" w:rsidRDefault="00AF1E42" w:rsidP="00AF1E42">
      <w:r>
        <w:separator/>
      </w:r>
    </w:p>
  </w:endnote>
  <w:endnote w:type="continuationSeparator" w:id="0">
    <w:p w14:paraId="3B61B6E8" w14:textId="77777777" w:rsidR="00AF1E42" w:rsidRDefault="00AF1E42" w:rsidP="00A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3C71" w14:textId="77777777" w:rsidR="00AF1E42" w:rsidRDefault="00AF1E42" w:rsidP="00AF1E42">
      <w:r>
        <w:separator/>
      </w:r>
    </w:p>
  </w:footnote>
  <w:footnote w:type="continuationSeparator" w:id="0">
    <w:p w14:paraId="744C80B7" w14:textId="77777777" w:rsidR="00AF1E42" w:rsidRDefault="00AF1E42" w:rsidP="00AF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16FF5"/>
    <w:multiLevelType w:val="hybridMultilevel"/>
    <w:tmpl w:val="B28055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24"/>
    <w:rsid w:val="00007451"/>
    <w:rsid w:val="00170EC3"/>
    <w:rsid w:val="00202186"/>
    <w:rsid w:val="00301645"/>
    <w:rsid w:val="00325805"/>
    <w:rsid w:val="00457BBE"/>
    <w:rsid w:val="004D18F8"/>
    <w:rsid w:val="00551877"/>
    <w:rsid w:val="00594AED"/>
    <w:rsid w:val="0065148E"/>
    <w:rsid w:val="00655ABE"/>
    <w:rsid w:val="00661A24"/>
    <w:rsid w:val="006D7A0E"/>
    <w:rsid w:val="00720614"/>
    <w:rsid w:val="007741A5"/>
    <w:rsid w:val="00873AEC"/>
    <w:rsid w:val="008C4BC5"/>
    <w:rsid w:val="009078BE"/>
    <w:rsid w:val="00962979"/>
    <w:rsid w:val="00A4685C"/>
    <w:rsid w:val="00AA37A5"/>
    <w:rsid w:val="00AF1E42"/>
    <w:rsid w:val="00BD723D"/>
    <w:rsid w:val="00C415B7"/>
    <w:rsid w:val="00C71A88"/>
    <w:rsid w:val="00C95ED1"/>
    <w:rsid w:val="00E20E06"/>
    <w:rsid w:val="00E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225E8"/>
  <w15:docId w15:val="{14D67A99-1F11-41E7-B484-5AEF302D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5B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71A88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1A88"/>
    <w:pPr>
      <w:keepNext/>
      <w:keepLines/>
      <w:outlineLvl w:val="1"/>
    </w:pPr>
    <w:rPr>
      <w:rFonts w:eastAsiaTheme="majorEastAsia" w:cstheme="majorBidi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71A88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71A88"/>
    <w:rPr>
      <w:rFonts w:ascii="Arial" w:eastAsiaTheme="majorEastAsia" w:hAnsi="Arial" w:cstheme="majorBidi"/>
      <w:szCs w:val="26"/>
    </w:rPr>
  </w:style>
  <w:style w:type="character" w:styleId="Hyperlink">
    <w:name w:val="Hyperlink"/>
    <w:rsid w:val="00661A2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1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1E4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1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1E42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9078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61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ungsbuero-fuer-staedtebau.de/beteiligungsverfah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DEAB-378E-4D3C-8E9A-5B905B4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Wittwer</dc:creator>
  <cp:keywords/>
  <dc:description/>
  <cp:lastModifiedBy>Gabi Schnitzer</cp:lastModifiedBy>
  <cp:revision>2</cp:revision>
  <cp:lastPrinted>2020-03-10T12:51:00Z</cp:lastPrinted>
  <dcterms:created xsi:type="dcterms:W3CDTF">2020-03-10T12:52:00Z</dcterms:created>
  <dcterms:modified xsi:type="dcterms:W3CDTF">2020-03-10T12:52:00Z</dcterms:modified>
</cp:coreProperties>
</file>